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6A3" w:rsidRPr="000D56A3" w:rsidRDefault="000D56A3" w:rsidP="000D56A3">
      <w:pPr>
        <w:spacing w:after="0" w:line="240" w:lineRule="auto"/>
        <w:rPr>
          <w:rFonts w:ascii="Garamond" w:eastAsia="Times New Roman" w:hAnsi="Garamond" w:cs="Times New Roman"/>
          <w:bCs/>
          <w:sz w:val="24"/>
          <w:szCs w:val="24"/>
          <w:lang w:eastAsia="sv-SE"/>
        </w:rPr>
      </w:pP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r>
      <w:r>
        <w:rPr>
          <w:rFonts w:ascii="Garamond" w:eastAsia="Times New Roman" w:hAnsi="Garamond" w:cs="Times New Roman"/>
          <w:bCs/>
          <w:sz w:val="24"/>
          <w:szCs w:val="24"/>
          <w:lang w:eastAsia="sv-SE"/>
        </w:rPr>
        <w:tab/>
        <w:t>2011-02-01</w:t>
      </w:r>
      <w:r>
        <w:rPr>
          <w:rFonts w:ascii="Garamond" w:eastAsia="Times New Roman" w:hAnsi="Garamond" w:cs="Times New Roman"/>
          <w:bCs/>
          <w:sz w:val="24"/>
          <w:szCs w:val="24"/>
          <w:lang w:eastAsia="sv-SE"/>
        </w:rPr>
        <w:tab/>
      </w:r>
    </w:p>
    <w:p w:rsidR="000D56A3" w:rsidRPr="000D56A3" w:rsidRDefault="000D56A3" w:rsidP="000D56A3">
      <w:pPr>
        <w:spacing w:after="0" w:line="240" w:lineRule="auto"/>
        <w:rPr>
          <w:rFonts w:ascii="Garamond" w:eastAsia="Times New Roman" w:hAnsi="Garamond" w:cs="Times New Roman"/>
          <w:b/>
          <w:bCs/>
          <w:sz w:val="40"/>
          <w:szCs w:val="24"/>
          <w:lang w:eastAsia="sv-SE"/>
        </w:rPr>
      </w:pPr>
      <w:r w:rsidRPr="000D56A3">
        <w:rPr>
          <w:rFonts w:ascii="Garamond" w:eastAsia="Times New Roman" w:hAnsi="Garamond" w:cs="Times New Roman"/>
          <w:b/>
          <w:bCs/>
          <w:sz w:val="40"/>
          <w:szCs w:val="24"/>
          <w:lang w:eastAsia="sv-SE"/>
        </w:rPr>
        <w:t>Krav på asfaltbetong med avseende på återvinning</w:t>
      </w: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spacing w:after="0" w:line="240" w:lineRule="auto"/>
        <w:rPr>
          <w:rFonts w:ascii="Garamond" w:eastAsia="Times New Roman" w:hAnsi="Garamond" w:cs="Times New Roman"/>
          <w:sz w:val="28"/>
          <w:szCs w:val="24"/>
          <w:lang w:eastAsia="sv-SE"/>
        </w:rPr>
      </w:pPr>
    </w:p>
    <w:tbl>
      <w:tblPr>
        <w:tblW w:w="0" w:type="auto"/>
        <w:tblCellMar>
          <w:left w:w="70" w:type="dxa"/>
          <w:right w:w="70" w:type="dxa"/>
        </w:tblCellMar>
        <w:tblLook w:val="04A0"/>
      </w:tblPr>
      <w:tblGrid>
        <w:gridCol w:w="9212"/>
      </w:tblGrid>
      <w:tr w:rsidR="000D56A3" w:rsidRPr="000D56A3" w:rsidTr="000D56A3">
        <w:tc>
          <w:tcPr>
            <w:tcW w:w="9639" w:type="dxa"/>
          </w:tcPr>
          <w:p w:rsidR="000D56A3" w:rsidRPr="000D56A3" w:rsidRDefault="000D56A3" w:rsidP="000D56A3">
            <w:pPr>
              <w:spacing w:after="0" w:line="240" w:lineRule="auto"/>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Återvinning av asfaltmassa</w:t>
            </w: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spacing w:after="0" w:line="240" w:lineRule="auto"/>
              <w:ind w:left="773" w:hanging="773"/>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 xml:space="preserve">Kravet är att samtliga asfaltmassor skall innehålla minst </w:t>
            </w:r>
            <w:proofErr w:type="gramStart"/>
            <w:r w:rsidRPr="000D56A3">
              <w:rPr>
                <w:rFonts w:ascii="Garamond" w:eastAsia="Times New Roman" w:hAnsi="Garamond" w:cs="Times New Roman"/>
                <w:sz w:val="28"/>
                <w:szCs w:val="24"/>
                <w:lang w:eastAsia="sv-SE"/>
              </w:rPr>
              <w:t>10%</w:t>
            </w:r>
            <w:proofErr w:type="gramEnd"/>
            <w:r w:rsidRPr="000D56A3">
              <w:rPr>
                <w:rFonts w:ascii="Garamond" w:eastAsia="Times New Roman" w:hAnsi="Garamond" w:cs="Times New Roman"/>
                <w:sz w:val="28"/>
                <w:szCs w:val="24"/>
                <w:lang w:eastAsia="sv-SE"/>
              </w:rPr>
              <w:t xml:space="preserve"> återvunnen asfaltmassa. Undantag gäller för slitlager, där kravet minst </w:t>
            </w:r>
            <w:proofErr w:type="gramStart"/>
            <w:r w:rsidRPr="000D56A3">
              <w:rPr>
                <w:rFonts w:ascii="Garamond" w:eastAsia="Times New Roman" w:hAnsi="Garamond" w:cs="Times New Roman"/>
                <w:sz w:val="28"/>
                <w:szCs w:val="24"/>
                <w:lang w:eastAsia="sv-SE"/>
              </w:rPr>
              <w:t>10%</w:t>
            </w:r>
            <w:proofErr w:type="gramEnd"/>
            <w:r w:rsidRPr="000D56A3">
              <w:rPr>
                <w:rFonts w:ascii="Garamond" w:eastAsia="Times New Roman" w:hAnsi="Garamond" w:cs="Times New Roman"/>
                <w:sz w:val="28"/>
                <w:szCs w:val="24"/>
                <w:lang w:eastAsia="sv-SE"/>
              </w:rPr>
              <w:t xml:space="preserve"> återvunnen asfaltmassa, endast gäller för lagertjocklekar större än 20 mm.</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773" w:hanging="773"/>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Procentandel återvunnen asfaltmassa beräknas som ett medelvärde på samtliga asfaltmassor, undantaget massor till slitlager med tjocklek mindre än eller lika med 20 mm, som Trafikkontoret upphandlar gentemot respektive projekt eller entreprenad.</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773" w:hanging="773"/>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 xml:space="preserve">Ekonomisk reglering sker vid mindre mängd än </w:t>
            </w:r>
            <w:proofErr w:type="gramStart"/>
            <w:r w:rsidRPr="000D56A3">
              <w:rPr>
                <w:rFonts w:ascii="Garamond" w:eastAsia="Times New Roman" w:hAnsi="Garamond" w:cs="Times New Roman"/>
                <w:sz w:val="28"/>
                <w:szCs w:val="24"/>
                <w:lang w:eastAsia="sv-SE"/>
              </w:rPr>
              <w:t>10%</w:t>
            </w:r>
            <w:proofErr w:type="gramEnd"/>
            <w:r w:rsidRPr="000D56A3">
              <w:rPr>
                <w:rFonts w:ascii="Garamond" w:eastAsia="Times New Roman" w:hAnsi="Garamond" w:cs="Times New Roman"/>
                <w:sz w:val="28"/>
                <w:szCs w:val="24"/>
                <w:lang w:eastAsia="sv-SE"/>
              </w:rPr>
              <w:t xml:space="preserve"> återvunnen asfaltmassa. Se "Regler för avdrag och bonus vid beläggningsarbeten"</w:t>
            </w:r>
            <w:proofErr w:type="gramStart"/>
            <w:r w:rsidRPr="000D56A3">
              <w:rPr>
                <w:rFonts w:ascii="Garamond" w:eastAsia="Times New Roman" w:hAnsi="Garamond" w:cs="Times New Roman"/>
                <w:sz w:val="28"/>
                <w:szCs w:val="24"/>
                <w:lang w:eastAsia="sv-SE"/>
              </w:rPr>
              <w:t>..</w:t>
            </w:r>
            <w:proofErr w:type="gramEnd"/>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773" w:hanging="773"/>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 xml:space="preserve">Entreprenör skall i anbudet ange hur mycket (%) återvunnen asfaltmassa som kommer att användas, samt den metod som tillämpas för återvinningen. </w:t>
            </w:r>
            <w:r w:rsidRPr="000D56A3">
              <w:rPr>
                <w:rFonts w:ascii="Garamond" w:eastAsia="Times New Roman" w:hAnsi="Garamond" w:cs="Times New Roman"/>
                <w:sz w:val="28"/>
                <w:szCs w:val="24"/>
                <w:lang w:eastAsia="sv-SE"/>
              </w:rPr>
              <w:br/>
              <w:t>Verifiering sker genom att entreprenören innan entreprenadstart redovisar de receptbeteckningar som innehåller återvunnen asfaltmassa. På varje byggmöte och vid entreprenadens slut görs en sammanställning av återvunnen asfaltmassa på samtliga receptbeteckningar som innehåller återvunnen asfaltmassa.</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t>Beställaren skall också beredas möjlighet att genom besök verifiera att kontinuerlig inblandning sker av återvinningsmassor enligt överenskommelse.</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64"/>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Klister vid asfaltbeläggningar</w:t>
            </w:r>
          </w:p>
          <w:p w:rsidR="000D56A3" w:rsidRPr="000D56A3" w:rsidRDefault="000D56A3" w:rsidP="000D56A3">
            <w:pPr>
              <w:spacing w:after="0" w:line="240" w:lineRule="auto"/>
              <w:ind w:left="773"/>
              <w:rPr>
                <w:rFonts w:ascii="Garamond" w:eastAsia="Times New Roman" w:hAnsi="Garamond" w:cs="Times New Roman"/>
                <w:sz w:val="28"/>
                <w:szCs w:val="24"/>
                <w:lang w:eastAsia="sv-SE"/>
              </w:rPr>
            </w:pPr>
          </w:p>
          <w:p w:rsidR="000D56A3" w:rsidRPr="000D56A3" w:rsidRDefault="000D56A3" w:rsidP="000D56A3">
            <w:pPr>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 xml:space="preserve">Vid asfaltbeläggning skall </w:t>
            </w:r>
            <w:proofErr w:type="spellStart"/>
            <w:r w:rsidRPr="000D56A3">
              <w:rPr>
                <w:rFonts w:ascii="Garamond" w:eastAsia="Times New Roman" w:hAnsi="Garamond" w:cs="Times New Roman"/>
                <w:sz w:val="28"/>
                <w:szCs w:val="24"/>
                <w:lang w:eastAsia="sv-SE"/>
              </w:rPr>
              <w:t>bitumenemulsion</w:t>
            </w:r>
            <w:proofErr w:type="spellEnd"/>
            <w:r w:rsidRPr="000D56A3">
              <w:rPr>
                <w:rFonts w:ascii="Garamond" w:eastAsia="Times New Roman" w:hAnsi="Garamond" w:cs="Times New Roman"/>
                <w:sz w:val="28"/>
                <w:szCs w:val="24"/>
                <w:lang w:eastAsia="sv-SE"/>
              </w:rPr>
              <w:t xml:space="preserve"> användas som klister på samtliga</w:t>
            </w:r>
            <w:r w:rsidRPr="000D56A3">
              <w:rPr>
                <w:rFonts w:ascii="Garamond" w:eastAsia="Times New Roman" w:hAnsi="Garamond" w:cs="Times New Roman"/>
                <w:sz w:val="28"/>
                <w:szCs w:val="24"/>
                <w:lang w:eastAsia="sv-SE"/>
              </w:rPr>
              <w:br/>
              <w:t xml:space="preserve">ytor. Om inte </w:t>
            </w:r>
            <w:proofErr w:type="spellStart"/>
            <w:r w:rsidRPr="000D56A3">
              <w:rPr>
                <w:rFonts w:ascii="Garamond" w:eastAsia="Times New Roman" w:hAnsi="Garamond" w:cs="Times New Roman"/>
                <w:sz w:val="28"/>
                <w:szCs w:val="24"/>
                <w:lang w:eastAsia="sv-SE"/>
              </w:rPr>
              <w:t>bitumenemulsion</w:t>
            </w:r>
            <w:proofErr w:type="spellEnd"/>
            <w:r w:rsidRPr="000D56A3">
              <w:rPr>
                <w:rFonts w:ascii="Garamond" w:eastAsia="Times New Roman" w:hAnsi="Garamond" w:cs="Times New Roman"/>
                <w:sz w:val="28"/>
                <w:szCs w:val="24"/>
                <w:lang w:eastAsia="sv-SE"/>
              </w:rPr>
              <w:t xml:space="preserve"> används skall motivering redovisas till samt</w:t>
            </w:r>
            <w:r w:rsidRPr="000D56A3">
              <w:rPr>
                <w:rFonts w:ascii="Garamond" w:eastAsia="Times New Roman" w:hAnsi="Garamond" w:cs="Times New Roman"/>
                <w:sz w:val="28"/>
                <w:szCs w:val="24"/>
                <w:lang w:eastAsia="sv-SE"/>
              </w:rPr>
              <w:br/>
              <w:t>kunna godkännas av Trafikkontoret.</w:t>
            </w:r>
          </w:p>
          <w:p w:rsidR="000D56A3" w:rsidRPr="000D56A3" w:rsidRDefault="000D56A3" w:rsidP="000D56A3">
            <w:pPr>
              <w:spacing w:after="0" w:line="240" w:lineRule="auto"/>
              <w:ind w:left="773"/>
              <w:rPr>
                <w:rFonts w:ascii="Garamond" w:eastAsia="Times New Roman" w:hAnsi="Garamond" w:cs="Times New Roman"/>
                <w:sz w:val="28"/>
                <w:szCs w:val="24"/>
                <w:lang w:eastAsia="sv-SE"/>
              </w:rPr>
            </w:pPr>
          </w:p>
          <w:p w:rsidR="000D56A3" w:rsidRPr="000D56A3" w:rsidRDefault="000D56A3" w:rsidP="000D56A3">
            <w:pPr>
              <w:spacing w:after="0" w:line="240" w:lineRule="auto"/>
              <w:ind w:left="64"/>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lastRenderedPageBreak/>
              <w:t>Mellanlagring av bortfräst asfaltmassa</w:t>
            </w:r>
          </w:p>
          <w:p w:rsidR="000D56A3" w:rsidRPr="000D56A3" w:rsidRDefault="000D56A3" w:rsidP="000D56A3">
            <w:pPr>
              <w:spacing w:after="0" w:line="240" w:lineRule="auto"/>
              <w:ind w:left="773"/>
              <w:rPr>
                <w:rFonts w:ascii="Garamond" w:eastAsia="Times New Roman" w:hAnsi="Garamond" w:cs="Times New Roman"/>
                <w:sz w:val="28"/>
                <w:szCs w:val="24"/>
                <w:lang w:eastAsia="sv-SE"/>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 xml:space="preserve">All bortfräst asfaltmassa skall, där inte direkt återvinning är möjlig, transporteras till: </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 xml:space="preserve">- </w:t>
            </w:r>
            <w:r w:rsidRPr="000D56A3">
              <w:rPr>
                <w:rFonts w:ascii="Garamond" w:eastAsia="Times New Roman" w:hAnsi="Garamond" w:cs="Times New Roman"/>
                <w:sz w:val="28"/>
                <w:szCs w:val="24"/>
                <w:lang w:eastAsia="sv-SE"/>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w:t>
            </w:r>
            <w:r w:rsidRPr="000D56A3">
              <w:rPr>
                <w:rFonts w:ascii="Garamond" w:eastAsia="Times New Roman" w:hAnsi="Garamond" w:cs="Times New Roman"/>
                <w:sz w:val="28"/>
                <w:szCs w:val="24"/>
                <w:lang w:eastAsia="sv-SE"/>
              </w:rPr>
              <w:tab/>
              <w:t xml:space="preserve">annan, i anslutning till återvinningen, tillfälligt iordninggjord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r>
            <w:r w:rsidRPr="000D56A3">
              <w:rPr>
                <w:rFonts w:ascii="Garamond" w:eastAsia="Times New Roman" w:hAnsi="Garamond" w:cs="Times New Roman"/>
                <w:sz w:val="28"/>
                <w:szCs w:val="24"/>
                <w:lang w:eastAsia="sv-SE"/>
              </w:rPr>
              <w:tab/>
            </w:r>
            <w:proofErr w:type="gramStart"/>
            <w:r w:rsidRPr="000D56A3">
              <w:rPr>
                <w:rFonts w:ascii="Garamond" w:eastAsia="Times New Roman" w:hAnsi="Garamond" w:cs="Times New Roman"/>
                <w:sz w:val="28"/>
                <w:szCs w:val="24"/>
                <w:lang w:eastAsia="sv-SE"/>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 xml:space="preserve">Mellanlagring av uppgrävda asfaltmassor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5" name="Bild 5"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Asfaltmassorna skall skiljas ut vid uppgrävningen och transporteras till:</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 xml:space="preserve">- </w:t>
            </w:r>
            <w:r w:rsidRPr="000D56A3">
              <w:rPr>
                <w:rFonts w:ascii="Garamond" w:eastAsia="Times New Roman" w:hAnsi="Garamond" w:cs="Times New Roman"/>
                <w:sz w:val="28"/>
                <w:szCs w:val="24"/>
                <w:lang w:eastAsia="sv-SE"/>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w:t>
            </w:r>
            <w:r w:rsidRPr="000D56A3">
              <w:rPr>
                <w:rFonts w:ascii="Garamond" w:eastAsia="Times New Roman" w:hAnsi="Garamond" w:cs="Times New Roman"/>
                <w:sz w:val="28"/>
                <w:szCs w:val="24"/>
                <w:lang w:eastAsia="sv-SE"/>
              </w:rPr>
              <w:tab/>
              <w:t>annan, i anslutning till återvinningen, tillfälligt iordninggjord</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r>
            <w:r w:rsidRPr="000D56A3">
              <w:rPr>
                <w:rFonts w:ascii="Garamond" w:eastAsia="Times New Roman" w:hAnsi="Garamond" w:cs="Times New Roman"/>
                <w:sz w:val="28"/>
                <w:szCs w:val="24"/>
                <w:lang w:eastAsia="sv-SE"/>
              </w:rPr>
              <w:tab/>
            </w:r>
            <w:proofErr w:type="gramStart"/>
            <w:r w:rsidRPr="000D56A3">
              <w:rPr>
                <w:rFonts w:ascii="Garamond" w:eastAsia="Times New Roman" w:hAnsi="Garamond" w:cs="Times New Roman"/>
                <w:sz w:val="28"/>
                <w:szCs w:val="24"/>
                <w:lang w:eastAsia="sv-SE"/>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ab/>
              <w:t>Om den totala mängden uppgrävd massa inklusive asfaltmassa</w:t>
            </w:r>
            <w:r w:rsidRPr="000D56A3">
              <w:rPr>
                <w:rFonts w:ascii="Garamond" w:eastAsia="Times New Roman" w:hAnsi="Garamond" w:cs="Times New Roman"/>
                <w:b/>
                <w:sz w:val="28"/>
                <w:szCs w:val="24"/>
                <w:lang w:eastAsia="sv-SE"/>
              </w:rPr>
              <w:t xml:space="preserve"> </w:t>
            </w:r>
            <w:r w:rsidRPr="000D56A3">
              <w:rPr>
                <w:rFonts w:ascii="Garamond" w:eastAsia="Times New Roman" w:hAnsi="Garamond" w:cs="Times New Roman"/>
                <w:sz w:val="28"/>
                <w:szCs w:val="24"/>
                <w:lang w:eastAsia="sv-SE"/>
              </w:rPr>
              <w:t xml:space="preserve">understiger </w:t>
            </w:r>
            <w:r w:rsidRPr="000D56A3">
              <w:rPr>
                <w:rFonts w:ascii="Garamond" w:eastAsia="Times New Roman" w:hAnsi="Garamond" w:cs="Times New Roman"/>
                <w:sz w:val="28"/>
                <w:szCs w:val="24"/>
                <w:lang w:eastAsia="sv-SE"/>
              </w:rPr>
              <w:br/>
              <w:t>3 m</w:t>
            </w:r>
            <w:r w:rsidRPr="000D56A3">
              <w:rPr>
                <w:rFonts w:ascii="Garamond" w:eastAsia="Times New Roman" w:hAnsi="Garamond" w:cs="Times New Roman"/>
                <w:sz w:val="28"/>
                <w:szCs w:val="24"/>
                <w:vertAlign w:val="superscript"/>
                <w:lang w:eastAsia="sv-SE"/>
              </w:rPr>
              <w:t xml:space="preserve">3 </w:t>
            </w:r>
            <w:r w:rsidRPr="000D56A3">
              <w:rPr>
                <w:rFonts w:ascii="Garamond" w:eastAsia="Times New Roman" w:hAnsi="Garamond" w:cs="Times New Roman"/>
                <w:sz w:val="28"/>
                <w:szCs w:val="24"/>
                <w:lang w:eastAsia="sv-SE"/>
              </w:rPr>
              <w:t xml:space="preserve">behöver mellanlagring av asfaltmassorna </w:t>
            </w:r>
            <w:proofErr w:type="gramStart"/>
            <w:r w:rsidRPr="000D56A3">
              <w:rPr>
                <w:rFonts w:ascii="Garamond" w:eastAsia="Times New Roman" w:hAnsi="Garamond" w:cs="Times New Roman"/>
                <w:sz w:val="28"/>
                <w:szCs w:val="24"/>
                <w:lang w:eastAsia="sv-SE"/>
              </w:rPr>
              <w:t>ej</w:t>
            </w:r>
            <w:proofErr w:type="gramEnd"/>
            <w:r w:rsidRPr="000D56A3">
              <w:rPr>
                <w:rFonts w:ascii="Garamond" w:eastAsia="Times New Roman" w:hAnsi="Garamond" w:cs="Times New Roman"/>
                <w:sz w:val="28"/>
                <w:szCs w:val="24"/>
                <w:lang w:eastAsia="sv-SE"/>
              </w:rPr>
              <w:t xml:space="preserve"> ske. Entreprenör skall i anbudet ange vart de asfaltmassor som inte mellanlagras transporteras.</w:t>
            </w: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spacing w:after="0" w:line="240" w:lineRule="auto"/>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Krav mellanlagringsplats</w:t>
            </w: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6" name="Bild 6"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Mellanlagringsplatsens placering skall vara sådan att känsliga mark- och vattenmiljöer skyddas.</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7" name="Bild 7"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Mellanlagringsplatsen skall vara hårdgjord.</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8" name="Bild 8"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Entreprenör skall i anbudet ange var mellanlagring av frästa</w:t>
            </w:r>
            <w:r w:rsidRPr="000D56A3">
              <w:rPr>
                <w:rFonts w:ascii="Garamond" w:eastAsia="Times New Roman" w:hAnsi="Garamond" w:cs="Times New Roman"/>
                <w:b/>
                <w:sz w:val="28"/>
                <w:szCs w:val="24"/>
                <w:lang w:eastAsia="sv-SE"/>
              </w:rPr>
              <w:t xml:space="preserve"> </w:t>
            </w:r>
            <w:r w:rsidRPr="000D56A3">
              <w:rPr>
                <w:rFonts w:ascii="Garamond" w:eastAsia="Times New Roman" w:hAnsi="Garamond" w:cs="Times New Roman"/>
                <w:sz w:val="28"/>
                <w:szCs w:val="24"/>
                <w:lang w:eastAsia="sv-SE"/>
              </w:rPr>
              <w:t>och</w:t>
            </w:r>
            <w:r w:rsidRPr="000D56A3">
              <w:rPr>
                <w:rFonts w:ascii="Garamond" w:eastAsia="Times New Roman" w:hAnsi="Garamond" w:cs="Times New Roman"/>
                <w:b/>
                <w:sz w:val="28"/>
                <w:szCs w:val="24"/>
                <w:lang w:eastAsia="sv-SE"/>
              </w:rPr>
              <w:t xml:space="preserve"> </w:t>
            </w:r>
            <w:r w:rsidRPr="000D56A3">
              <w:rPr>
                <w:rFonts w:ascii="Garamond" w:eastAsia="Times New Roman" w:hAnsi="Garamond" w:cs="Times New Roman"/>
                <w:sz w:val="28"/>
                <w:szCs w:val="24"/>
                <w:lang w:eastAsia="sv-SE"/>
              </w:rPr>
              <w:t>uppgrävda asfaltmassor kommer att ske.</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9" name="Bild 9"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Miljökontroll av upplagsplatsen med avseende på markförorening före, under och efter mellanlagringstiden skall ske enligt det kontrollprogram som beskrivs i: Vägen tillbaka mellanlagring av asfaltmassor för återvinning, Svenska Kommunförbundet, (ISBN: 91-7099-720-9). (Förtydligande till kontrollprogrammet; temporär mellanlagringsplats övergår till permanent mellanlagringsplats ett år efter upprättandet.)</w:t>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p>
          <w:p w:rsidR="000D56A3" w:rsidRPr="000D56A3" w:rsidRDefault="000D56A3" w:rsidP="000D56A3">
            <w:pPr>
              <w:spacing w:after="0" w:line="240" w:lineRule="auto"/>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Krav tjärhaltiga massor</w:t>
            </w:r>
          </w:p>
          <w:p w:rsidR="000D56A3" w:rsidRPr="000D56A3" w:rsidRDefault="000D56A3" w:rsidP="000D56A3">
            <w:pPr>
              <w:spacing w:after="0" w:line="240" w:lineRule="auto"/>
              <w:rPr>
                <w:rFonts w:ascii="Garamond" w:eastAsia="Times New Roman" w:hAnsi="Garamond" w:cs="Times New Roman"/>
                <w:sz w:val="28"/>
                <w:szCs w:val="24"/>
                <w:lang w:eastAsia="sv-SE"/>
              </w:rPr>
            </w:pPr>
          </w:p>
          <w:p w:rsidR="000D56A3" w:rsidRPr="000D56A3" w:rsidRDefault="000D56A3" w:rsidP="000D56A3">
            <w:pPr>
              <w:numPr>
                <w:ilvl w:val="0"/>
                <w:numId w:val="1"/>
              </w:numPr>
              <w:spacing w:after="0" w:line="240" w:lineRule="auto"/>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 xml:space="preserve">Vid konstaterad halt av tjärhaltiga massor skall dessa i samtliga fall separeras ifrån övrigt material och hanteras enligt överenskommelse med Trafikkontoret och Miljöförvaltningen. Se </w:t>
            </w:r>
            <w:hyperlink r:id="rId6" w:history="1">
              <w:r w:rsidRPr="000D56A3">
                <w:rPr>
                  <w:rFonts w:ascii="Garamond" w:eastAsia="Times New Roman" w:hAnsi="Garamond" w:cs="Times New Roman"/>
                  <w:sz w:val="28"/>
                  <w:szCs w:val="24"/>
                  <w:u w:val="single"/>
                  <w:lang w:eastAsia="sv-SE"/>
                </w:rPr>
                <w:t>Miljöförvaltningens faktablad nr 135</w:t>
              </w:r>
            </w:hyperlink>
            <w:r w:rsidRPr="000D56A3">
              <w:rPr>
                <w:rFonts w:ascii="Garamond" w:eastAsia="Times New Roman" w:hAnsi="Garamond" w:cs="Times New Roman"/>
                <w:sz w:val="28"/>
                <w:szCs w:val="24"/>
                <w:lang w:eastAsia="sv-SE"/>
              </w:rPr>
              <w:t>.</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numPr>
                <w:ilvl w:val="0"/>
                <w:numId w:val="1"/>
              </w:numPr>
              <w:spacing w:after="0" w:line="240" w:lineRule="auto"/>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t xml:space="preserve">Vid utfyllnad av mark skall Miljöförvaltningens bestämmelser och råd följas. Se </w:t>
            </w:r>
            <w:hyperlink r:id="rId7" w:history="1">
              <w:r w:rsidRPr="000D56A3">
                <w:rPr>
                  <w:rFonts w:ascii="Garamond" w:eastAsia="Times New Roman" w:hAnsi="Garamond" w:cs="Times New Roman"/>
                  <w:sz w:val="28"/>
                  <w:szCs w:val="24"/>
                  <w:u w:val="single"/>
                  <w:lang w:eastAsia="sv-SE"/>
                </w:rPr>
                <w:t>Miljöförvaltningens faktablad nr 99</w:t>
              </w:r>
            </w:hyperlink>
            <w:r w:rsidRPr="000D56A3">
              <w:rPr>
                <w:rFonts w:ascii="Garamond" w:eastAsia="Times New Roman" w:hAnsi="Garamond" w:cs="Times New Roman"/>
                <w:sz w:val="28"/>
                <w:szCs w:val="24"/>
                <w:lang w:eastAsia="sv-SE"/>
              </w:rPr>
              <w:t>.</w:t>
            </w:r>
            <w:r w:rsidRPr="000D56A3">
              <w:rPr>
                <w:rFonts w:ascii="Garamond" w:eastAsia="Times New Roman" w:hAnsi="Garamond" w:cs="Times New Roman"/>
                <w:sz w:val="28"/>
                <w:szCs w:val="24"/>
                <w:lang w:eastAsia="sv-SE"/>
              </w:rPr>
              <w:br/>
            </w:r>
            <w:r w:rsidRPr="000D56A3">
              <w:rPr>
                <w:rFonts w:ascii="Garamond" w:eastAsia="Times New Roman" w:hAnsi="Garamond" w:cs="Times New Roman"/>
                <w:sz w:val="28"/>
                <w:szCs w:val="24"/>
                <w:lang w:eastAsia="sv-SE"/>
              </w:rPr>
              <w:br/>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sz w:val="28"/>
                <w:szCs w:val="24"/>
                <w:lang w:eastAsia="sv-SE"/>
              </w:rPr>
              <w:br w:type="page"/>
            </w:r>
          </w:p>
          <w:p w:rsidR="000D56A3" w:rsidRPr="000D56A3" w:rsidRDefault="000D56A3" w:rsidP="000D56A3">
            <w:pPr>
              <w:spacing w:after="0" w:line="240" w:lineRule="auto"/>
              <w:ind w:left="915" w:hanging="851"/>
              <w:rPr>
                <w:rFonts w:ascii="Garamond" w:eastAsia="Times New Roman" w:hAnsi="Garamond" w:cs="Times New Roman"/>
                <w:b/>
                <w:bCs/>
                <w:sz w:val="32"/>
                <w:szCs w:val="24"/>
                <w:lang w:eastAsia="sv-SE"/>
              </w:rPr>
            </w:pPr>
            <w:r w:rsidRPr="000D56A3">
              <w:rPr>
                <w:rFonts w:ascii="Garamond" w:eastAsia="Times New Roman" w:hAnsi="Garamond" w:cs="Times New Roman"/>
                <w:b/>
                <w:bCs/>
                <w:sz w:val="32"/>
                <w:szCs w:val="24"/>
                <w:lang w:eastAsia="sv-SE"/>
              </w:rPr>
              <w:t>Leverantörskrav, asfaltarbeten</w:t>
            </w: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p>
          <w:p w:rsidR="000D56A3" w:rsidRPr="000D56A3" w:rsidRDefault="000D56A3" w:rsidP="000D56A3">
            <w:pPr>
              <w:spacing w:after="0" w:line="240" w:lineRule="auto"/>
              <w:ind w:left="915" w:hanging="851"/>
              <w:rPr>
                <w:rFonts w:ascii="Garamond" w:eastAsia="Times New Roman" w:hAnsi="Garamond" w:cs="Times New Roman"/>
                <w:sz w:val="28"/>
                <w:szCs w:val="24"/>
                <w:lang w:eastAsia="sv-SE"/>
              </w:rPr>
            </w:pPr>
            <w:r w:rsidRPr="000D56A3">
              <w:rPr>
                <w:rFonts w:ascii="Garamond" w:eastAsia="Times New Roman" w:hAnsi="Garamond" w:cs="Times New Roman"/>
                <w:noProof/>
                <w:sz w:val="28"/>
                <w:szCs w:val="20"/>
                <w:lang w:eastAsia="sv-SE"/>
              </w:rPr>
              <w:drawing>
                <wp:inline distT="0" distB="0" distL="0" distR="0">
                  <wp:extent cx="142875" cy="142875"/>
                  <wp:effectExtent l="19050" t="0" r="9525" b="0"/>
                  <wp:docPr id="10" name="Bild 10"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bul1a"/>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lang w:eastAsia="sv-SE"/>
              </w:rPr>
              <w:tab/>
            </w:r>
            <w:r w:rsidRPr="000D56A3">
              <w:rPr>
                <w:rFonts w:ascii="Garamond" w:eastAsia="Times New Roman" w:hAnsi="Garamond" w:cs="Times New Roman"/>
                <w:sz w:val="28"/>
                <w:szCs w:val="24"/>
                <w:lang w:eastAsia="sv-SE"/>
              </w:rPr>
              <w:t>Asfalt- respektive krossleverantören skall för Trafikkontoret redovisa den målformulering och kravsättning som finns framtagen för den egna verksamheten.</w:t>
            </w:r>
          </w:p>
        </w:tc>
      </w:tr>
    </w:tbl>
    <w:p w:rsidR="00596AF0" w:rsidRPr="000D56A3" w:rsidRDefault="00596AF0"/>
    <w:sectPr w:rsidR="00596AF0" w:rsidRPr="000D56A3" w:rsidSect="00596A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A11b_image001"/>
      </v:shape>
    </w:pict>
  </w:numPicBullet>
  <w:abstractNum w:abstractNumId="0">
    <w:nsid w:val="09AB2545"/>
    <w:multiLevelType w:val="hybridMultilevel"/>
    <w:tmpl w:val="6004EB62"/>
    <w:lvl w:ilvl="0" w:tplc="A7D2D30E">
      <w:start w:val="1"/>
      <w:numFmt w:val="bullet"/>
      <w:lvlText w:val=""/>
      <w:lvlPicBulletId w:val="0"/>
      <w:lvlJc w:val="left"/>
      <w:pPr>
        <w:tabs>
          <w:tab w:val="num" w:pos="720"/>
        </w:tabs>
        <w:ind w:left="720" w:hanging="360"/>
      </w:pPr>
      <w:rPr>
        <w:rFonts w:ascii="Symbol" w:hAnsi="Symbol" w:hint="default"/>
      </w:rPr>
    </w:lvl>
    <w:lvl w:ilvl="1" w:tplc="503803A0">
      <w:start w:val="1"/>
      <w:numFmt w:val="decimal"/>
      <w:lvlText w:val="%2."/>
      <w:lvlJc w:val="left"/>
      <w:pPr>
        <w:tabs>
          <w:tab w:val="num" w:pos="1440"/>
        </w:tabs>
        <w:ind w:left="1440" w:hanging="360"/>
      </w:pPr>
    </w:lvl>
    <w:lvl w:ilvl="2" w:tplc="62F84714">
      <w:start w:val="1"/>
      <w:numFmt w:val="decimal"/>
      <w:lvlText w:val="%3."/>
      <w:lvlJc w:val="left"/>
      <w:pPr>
        <w:tabs>
          <w:tab w:val="num" w:pos="2160"/>
        </w:tabs>
        <w:ind w:left="2160" w:hanging="360"/>
      </w:pPr>
    </w:lvl>
    <w:lvl w:ilvl="3" w:tplc="39D2A7B0">
      <w:start w:val="1"/>
      <w:numFmt w:val="decimal"/>
      <w:lvlText w:val="%4."/>
      <w:lvlJc w:val="left"/>
      <w:pPr>
        <w:tabs>
          <w:tab w:val="num" w:pos="2880"/>
        </w:tabs>
        <w:ind w:left="2880" w:hanging="360"/>
      </w:pPr>
    </w:lvl>
    <w:lvl w:ilvl="4" w:tplc="A920D96E">
      <w:start w:val="1"/>
      <w:numFmt w:val="decimal"/>
      <w:lvlText w:val="%5."/>
      <w:lvlJc w:val="left"/>
      <w:pPr>
        <w:tabs>
          <w:tab w:val="num" w:pos="3600"/>
        </w:tabs>
        <w:ind w:left="3600" w:hanging="360"/>
      </w:pPr>
    </w:lvl>
    <w:lvl w:ilvl="5" w:tplc="01929442">
      <w:start w:val="1"/>
      <w:numFmt w:val="decimal"/>
      <w:lvlText w:val="%6."/>
      <w:lvlJc w:val="left"/>
      <w:pPr>
        <w:tabs>
          <w:tab w:val="num" w:pos="4320"/>
        </w:tabs>
        <w:ind w:left="4320" w:hanging="360"/>
      </w:pPr>
    </w:lvl>
    <w:lvl w:ilvl="6" w:tplc="426CAF06">
      <w:start w:val="1"/>
      <w:numFmt w:val="decimal"/>
      <w:lvlText w:val="%7."/>
      <w:lvlJc w:val="left"/>
      <w:pPr>
        <w:tabs>
          <w:tab w:val="num" w:pos="5040"/>
        </w:tabs>
        <w:ind w:left="5040" w:hanging="360"/>
      </w:pPr>
    </w:lvl>
    <w:lvl w:ilvl="7" w:tplc="004E0DCA">
      <w:start w:val="1"/>
      <w:numFmt w:val="decimal"/>
      <w:lvlText w:val="%8."/>
      <w:lvlJc w:val="left"/>
      <w:pPr>
        <w:tabs>
          <w:tab w:val="num" w:pos="5760"/>
        </w:tabs>
        <w:ind w:left="5760" w:hanging="360"/>
      </w:pPr>
    </w:lvl>
    <w:lvl w:ilvl="8" w:tplc="557CDE8C">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D56A3"/>
    <w:rsid w:val="000D56A3"/>
    <w:rsid w:val="00596AF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F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goteborg.se/prod/Miljo/Miljohandboken/dalis2.nsf/vyFilArkiv/N800_FB99.pdf/$file/N800_FB9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5.goteborg.se/prod/Miljo/Miljohandboken/dalis2.nsf/vyFilArkiv/N800_FB135.pdf/$file/N800_FB135.pdf" TargetMode="External"/><Relationship Id="rId5"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3260</Characters>
  <Application>Microsoft Office Word</Application>
  <DocSecurity>0</DocSecurity>
  <Lines>27</Lines>
  <Paragraphs>7</Paragraphs>
  <ScaleCrop>false</ScaleCrop>
  <Company>Göteborgs stad</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1</cp:revision>
  <dcterms:created xsi:type="dcterms:W3CDTF">2012-12-10T09:33:00Z</dcterms:created>
  <dcterms:modified xsi:type="dcterms:W3CDTF">2012-12-10T09:35:00Z</dcterms:modified>
</cp:coreProperties>
</file>